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AA" w:rsidRPr="00F244F8" w:rsidRDefault="00A367AA" w:rsidP="00A367AA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7BE061BC" wp14:editId="6A125EA2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7AA" w:rsidRPr="00F244F8" w:rsidRDefault="00A367AA" w:rsidP="00A367AA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A367AA" w:rsidRPr="00307329" w:rsidRDefault="00A367AA" w:rsidP="00A367AA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3A20E8" w:rsidRDefault="003A20E8" w:rsidP="001A72D6">
      <w:pPr>
        <w:pStyle w:val="Brezrazmikov"/>
        <w:jc w:val="both"/>
      </w:pPr>
    </w:p>
    <w:p w:rsidR="00A367AA" w:rsidRDefault="00A367AA" w:rsidP="001A72D6">
      <w:pPr>
        <w:pStyle w:val="Brezrazmikov"/>
        <w:jc w:val="both"/>
      </w:pPr>
    </w:p>
    <w:p w:rsidR="00A367AA" w:rsidRPr="00A10AA7" w:rsidRDefault="00A367AA" w:rsidP="001A72D6">
      <w:pPr>
        <w:pStyle w:val="Brezrazmikov"/>
        <w:jc w:val="both"/>
        <w:rPr>
          <w:b/>
          <w:u w:val="single"/>
        </w:rPr>
      </w:pPr>
      <w:r>
        <w:t>Na podlagi 5. člena Sklepa o delni povrnitvi stroškov volilne kampanje za lokalne volitve 20</w:t>
      </w:r>
      <w:r w:rsidR="00C26B37">
        <w:t>22</w:t>
      </w:r>
      <w:r>
        <w:t xml:space="preserve"> v Občini Kidričevo (Uradno glasilo slovenskih občin, št. </w:t>
      </w:r>
      <w:r w:rsidR="0055309D">
        <w:t>33/22</w:t>
      </w:r>
      <w:r>
        <w:t>) in 15. člena Statuta Občine Kidričevo (Uradno glasilo slovenskih občin, štev. 61/16 in 16/18) je občinski svet Občine Kidričevo na svoji</w:t>
      </w:r>
      <w:r w:rsidR="00A10AA7">
        <w:t xml:space="preserve"> </w:t>
      </w:r>
      <w:r w:rsidR="0055309D">
        <w:t>___</w:t>
      </w:r>
      <w:r w:rsidR="00A10AA7">
        <w:t>.</w:t>
      </w:r>
      <w:r>
        <w:t xml:space="preserve"> redni seji, ki je bila, dne </w:t>
      </w:r>
      <w:r w:rsidR="0055309D">
        <w:t>__________</w:t>
      </w:r>
      <w:r>
        <w:t xml:space="preserve"> sprejel</w:t>
      </w:r>
    </w:p>
    <w:p w:rsidR="00A367AA" w:rsidRDefault="00A367AA" w:rsidP="001A72D6">
      <w:pPr>
        <w:pStyle w:val="Brezrazmikov"/>
        <w:jc w:val="both"/>
      </w:pPr>
    </w:p>
    <w:p w:rsidR="00A367AA" w:rsidRDefault="00A367AA" w:rsidP="001A72D6">
      <w:pPr>
        <w:pStyle w:val="Brezrazmikov"/>
        <w:jc w:val="both"/>
      </w:pPr>
    </w:p>
    <w:p w:rsidR="00A367AA" w:rsidRDefault="00A367AA" w:rsidP="00A367A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367AA" w:rsidRDefault="00A367AA" w:rsidP="00A367AA">
      <w:pPr>
        <w:pStyle w:val="Brezrazmikov"/>
        <w:jc w:val="center"/>
        <w:rPr>
          <w:b/>
          <w:sz w:val="28"/>
        </w:rPr>
      </w:pPr>
    </w:p>
    <w:p w:rsidR="00A367AA" w:rsidRDefault="00DE02C3" w:rsidP="00A367AA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</w:t>
      </w:r>
      <w:r w:rsidR="00A367AA">
        <w:rPr>
          <w:b/>
          <w:sz w:val="24"/>
        </w:rPr>
        <w:t xml:space="preserve"> delni povrnitvi stroškov volilne kampanje za lokalne volitve</w:t>
      </w:r>
    </w:p>
    <w:p w:rsidR="00A367AA" w:rsidRDefault="00A367AA" w:rsidP="00A367AA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20</w:t>
      </w:r>
      <w:r w:rsidR="00F41479">
        <w:rPr>
          <w:b/>
          <w:sz w:val="24"/>
        </w:rPr>
        <w:t>22</w:t>
      </w:r>
      <w:r>
        <w:rPr>
          <w:b/>
          <w:sz w:val="24"/>
        </w:rPr>
        <w:t xml:space="preserve"> v Občini Kidričevo</w:t>
      </w:r>
    </w:p>
    <w:p w:rsidR="00A367AA" w:rsidRDefault="00A367AA" w:rsidP="00A367AA">
      <w:pPr>
        <w:pStyle w:val="Brezrazmikov"/>
        <w:jc w:val="center"/>
        <w:rPr>
          <w:b/>
          <w:sz w:val="24"/>
        </w:rPr>
      </w:pPr>
    </w:p>
    <w:p w:rsidR="00A367AA" w:rsidRDefault="00A367AA" w:rsidP="00A367AA">
      <w:pPr>
        <w:pStyle w:val="Brezrazmikov"/>
        <w:jc w:val="center"/>
        <w:rPr>
          <w:b/>
          <w:sz w:val="24"/>
        </w:rPr>
      </w:pPr>
    </w:p>
    <w:p w:rsidR="00A367AA" w:rsidRDefault="00A367AA" w:rsidP="00A367AA">
      <w:pPr>
        <w:pStyle w:val="Brezrazmikov"/>
        <w:jc w:val="center"/>
      </w:pPr>
      <w:r>
        <w:t>I.</w:t>
      </w:r>
    </w:p>
    <w:p w:rsidR="00A367AA" w:rsidRDefault="000A7FF0" w:rsidP="00A367AA">
      <w:pPr>
        <w:pStyle w:val="Brezrazmikov"/>
        <w:jc w:val="both"/>
      </w:pPr>
      <w:r>
        <w:t>Organizatorji</w:t>
      </w:r>
      <w:r w:rsidR="00A367AA">
        <w:t xml:space="preserve"> volilne kampanje za člane občinskega sveta, katerih listam so pripadli mandati za člane občinskega sveta prejmejo naslednja sredstva:</w:t>
      </w:r>
    </w:p>
    <w:p w:rsidR="00A367AA" w:rsidRDefault="00A367AA" w:rsidP="00A367AA">
      <w:pPr>
        <w:pStyle w:val="Brezrazmikov"/>
        <w:jc w:val="both"/>
      </w:pPr>
    </w:p>
    <w:p w:rsidR="000717BC" w:rsidRDefault="000717BC" w:rsidP="00A367AA">
      <w:pPr>
        <w:pStyle w:val="Brezrazmikov"/>
        <w:jc w:val="both"/>
      </w:pPr>
      <w:r>
        <w:t>Nova Slovenija – krščanski demokrati</w:t>
      </w:r>
      <w:r>
        <w:tab/>
      </w:r>
      <w:r>
        <w:tab/>
      </w:r>
      <w:r w:rsidR="00C26B37">
        <w:tab/>
      </w:r>
      <w:r>
        <w:tab/>
      </w:r>
      <w:r>
        <w:tab/>
        <w:t>195,69 eur</w:t>
      </w:r>
    </w:p>
    <w:p w:rsidR="00A367AA" w:rsidRDefault="00A367AA" w:rsidP="00A367AA">
      <w:pPr>
        <w:pStyle w:val="Brezrazmikov"/>
        <w:jc w:val="both"/>
      </w:pPr>
      <w:r>
        <w:t>Socialni demokrati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3F47">
        <w:t>152,46</w:t>
      </w:r>
      <w:r>
        <w:t xml:space="preserve"> eur</w:t>
      </w:r>
    </w:p>
    <w:p w:rsidR="00E93F47" w:rsidRDefault="00E93F47" w:rsidP="00A367AA">
      <w:pPr>
        <w:pStyle w:val="Brezrazmikov"/>
        <w:jc w:val="both"/>
      </w:pPr>
      <w:r>
        <w:t>Slovenska ljudska stranka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00,00 eur</w:t>
      </w:r>
    </w:p>
    <w:p w:rsidR="00A367AA" w:rsidRDefault="00A367AA" w:rsidP="00A367AA">
      <w:pPr>
        <w:pStyle w:val="Brezrazmikov"/>
        <w:jc w:val="both"/>
      </w:pPr>
      <w:r>
        <w:t>Slovenska demokratska stranka</w:t>
      </w:r>
      <w:r>
        <w:tab/>
      </w:r>
      <w:r>
        <w:tab/>
      </w:r>
      <w:r w:rsidR="00C26B37">
        <w:tab/>
      </w:r>
      <w:r>
        <w:tab/>
      </w:r>
      <w:r>
        <w:tab/>
      </w:r>
      <w:r>
        <w:tab/>
      </w:r>
      <w:r w:rsidR="00E93F47">
        <w:t>366,63</w:t>
      </w:r>
      <w:r>
        <w:t xml:space="preserve"> eur</w:t>
      </w:r>
    </w:p>
    <w:p w:rsidR="00E93F47" w:rsidRDefault="00E93F47" w:rsidP="00A367AA">
      <w:pPr>
        <w:pStyle w:val="Brezrazmikov"/>
        <w:jc w:val="both"/>
      </w:pPr>
      <w:r>
        <w:t>Gibanje Svoboda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104,94 eur</w:t>
      </w:r>
    </w:p>
    <w:p w:rsidR="00A367AA" w:rsidRDefault="00A367AA" w:rsidP="00A367AA">
      <w:pPr>
        <w:pStyle w:val="Brezrazmikov"/>
        <w:jc w:val="both"/>
      </w:pPr>
    </w:p>
    <w:p w:rsidR="00A367AA" w:rsidRDefault="006410D1" w:rsidP="006410D1">
      <w:pPr>
        <w:pStyle w:val="Brezrazmikov"/>
        <w:jc w:val="center"/>
      </w:pPr>
      <w:r>
        <w:t>II.</w:t>
      </w:r>
    </w:p>
    <w:p w:rsidR="006410D1" w:rsidRDefault="00C26B37" w:rsidP="006410D1">
      <w:pPr>
        <w:pStyle w:val="Brezrazmikov"/>
        <w:jc w:val="both"/>
      </w:pPr>
      <w:r>
        <w:t>Organizatorja</w:t>
      </w:r>
      <w:r w:rsidR="006410D1">
        <w:t xml:space="preserve"> volilne kam</w:t>
      </w:r>
      <w:r>
        <w:t>panje za volitve župana prejmeta</w:t>
      </w:r>
      <w:r w:rsidR="006410D1">
        <w:t xml:space="preserve"> naslednja sredstva:</w:t>
      </w:r>
    </w:p>
    <w:p w:rsidR="006410D1" w:rsidRDefault="006410D1" w:rsidP="006410D1">
      <w:pPr>
        <w:pStyle w:val="Brezrazmikov"/>
        <w:jc w:val="both"/>
      </w:pPr>
    </w:p>
    <w:p w:rsidR="006410D1" w:rsidRDefault="006410D1" w:rsidP="006410D1">
      <w:pPr>
        <w:pStyle w:val="Brezrazmikov"/>
        <w:jc w:val="both"/>
      </w:pPr>
      <w:r>
        <w:t>Socialni demokrati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93F47">
        <w:t>135,12</w:t>
      </w:r>
      <w:r>
        <w:t xml:space="preserve"> eur</w:t>
      </w:r>
    </w:p>
    <w:p w:rsidR="006410D1" w:rsidRDefault="006410D1" w:rsidP="006410D1">
      <w:pPr>
        <w:pStyle w:val="Brezrazmikov"/>
        <w:jc w:val="both"/>
      </w:pPr>
      <w:r>
        <w:t>Slovenska demokratska stranka</w:t>
      </w:r>
      <w:r>
        <w:tab/>
      </w:r>
      <w:r w:rsidR="00C26B37">
        <w:tab/>
      </w:r>
      <w:r>
        <w:tab/>
      </w:r>
      <w:r>
        <w:tab/>
      </w:r>
      <w:r>
        <w:tab/>
      </w:r>
      <w:r>
        <w:tab/>
      </w:r>
      <w:r w:rsidR="00DE02C3">
        <w:t xml:space="preserve"> </w:t>
      </w:r>
      <w:r w:rsidR="00E93F47">
        <w:t>230,16</w:t>
      </w:r>
      <w:r>
        <w:t xml:space="preserve"> eur</w:t>
      </w:r>
    </w:p>
    <w:p w:rsidR="006410D1" w:rsidRDefault="006410D1" w:rsidP="006410D1">
      <w:pPr>
        <w:pStyle w:val="Brezrazmikov"/>
        <w:jc w:val="both"/>
      </w:pPr>
    </w:p>
    <w:p w:rsidR="006410D1" w:rsidRDefault="006410D1" w:rsidP="006410D1">
      <w:pPr>
        <w:pStyle w:val="Brezrazmikov"/>
        <w:jc w:val="center"/>
      </w:pPr>
      <w:r>
        <w:t>III.</w:t>
      </w:r>
    </w:p>
    <w:p w:rsidR="006410D1" w:rsidRDefault="006410D1" w:rsidP="006410D1">
      <w:pPr>
        <w:pStyle w:val="Brezrazmikov"/>
        <w:jc w:val="both"/>
      </w:pPr>
      <w:r>
        <w:t xml:space="preserve">Organizatorjem volilne kampanje </w:t>
      </w:r>
      <w:r w:rsidR="00DE02C3">
        <w:t xml:space="preserve">bodo sredstva nakazana 30 dan po sprejemu tega sklepa. </w:t>
      </w:r>
    </w:p>
    <w:p w:rsidR="00422AE3" w:rsidRDefault="00422AE3" w:rsidP="006410D1">
      <w:pPr>
        <w:pStyle w:val="Brezrazmikov"/>
        <w:jc w:val="both"/>
      </w:pPr>
    </w:p>
    <w:p w:rsidR="00422AE3" w:rsidRDefault="00422AE3" w:rsidP="006410D1">
      <w:pPr>
        <w:pStyle w:val="Brezrazmikov"/>
        <w:jc w:val="both"/>
      </w:pPr>
    </w:p>
    <w:p w:rsidR="00422AE3" w:rsidRDefault="00E93F47" w:rsidP="006410D1">
      <w:pPr>
        <w:pStyle w:val="Brezrazmikov"/>
        <w:jc w:val="both"/>
      </w:pPr>
      <w:r>
        <w:t xml:space="preserve">Štev. </w:t>
      </w:r>
      <w:r w:rsidR="0076302B">
        <w:t>007-3/2022-8</w:t>
      </w:r>
    </w:p>
    <w:p w:rsidR="00422AE3" w:rsidRDefault="004102C5" w:rsidP="006410D1">
      <w:pPr>
        <w:pStyle w:val="Brezrazmikov"/>
        <w:jc w:val="both"/>
      </w:pPr>
      <w:r>
        <w:t xml:space="preserve">Dne  </w:t>
      </w:r>
      <w:r w:rsidR="0076302B">
        <w:t>31.7.2023</w:t>
      </w:r>
    </w:p>
    <w:p w:rsidR="0076302B" w:rsidRDefault="0076302B" w:rsidP="006410D1">
      <w:pPr>
        <w:pStyle w:val="Brezrazmikov"/>
        <w:jc w:val="both"/>
      </w:pPr>
    </w:p>
    <w:p w:rsidR="0076302B" w:rsidRDefault="0076302B" w:rsidP="006410D1">
      <w:pPr>
        <w:pStyle w:val="Brezrazmikov"/>
        <w:jc w:val="both"/>
      </w:pPr>
    </w:p>
    <w:p w:rsidR="0076302B" w:rsidRDefault="0076302B" w:rsidP="0076302B">
      <w:pPr>
        <w:pStyle w:val="Brezrazmikov"/>
        <w:jc w:val="center"/>
      </w:pPr>
      <w:r>
        <w:t>O b r a z l o ž i t e v</w:t>
      </w:r>
    </w:p>
    <w:p w:rsidR="0076302B" w:rsidRDefault="0076302B" w:rsidP="0076302B">
      <w:pPr>
        <w:pStyle w:val="Brezrazmikov"/>
        <w:jc w:val="center"/>
      </w:pPr>
    </w:p>
    <w:p w:rsidR="0076302B" w:rsidRDefault="0076302B" w:rsidP="0076302B">
      <w:pPr>
        <w:pStyle w:val="Brezrazmikov"/>
        <w:jc w:val="both"/>
      </w:pPr>
      <w:r>
        <w:t xml:space="preserve">Na podlagi 23. in 28. člena Zakona o volilni in referendumski kampanji je občinski svet Občine Kidričevo na 26. redni seji, dne 7.7.2022, sprejel Sklep o delni povrnitvi stroškov volilne kampanje za lokalne volitve 2022 v Občini Kidričevo. S tem sklepom so določeni pogoji, katere mora izpolnjevati organizator volilne kampanje za delno povrnitev stroškov le te. </w:t>
      </w:r>
    </w:p>
    <w:p w:rsidR="0076302B" w:rsidRDefault="0076302B" w:rsidP="0076302B">
      <w:pPr>
        <w:pStyle w:val="Brezrazmikov"/>
        <w:jc w:val="both"/>
      </w:pPr>
    </w:p>
    <w:p w:rsidR="0076302B" w:rsidRDefault="0076302B" w:rsidP="0076302B">
      <w:pPr>
        <w:pStyle w:val="Brezrazmikov"/>
        <w:jc w:val="both"/>
      </w:pPr>
      <w:r>
        <w:t xml:space="preserve">Stroški volilne kampanje za izvedbo volitev v občinski svet ne smerjo preseči 0,40 evra na posameznega volilnega upravičenca v občini Kidričevo. </w:t>
      </w:r>
    </w:p>
    <w:p w:rsidR="0076302B" w:rsidRDefault="0076302B" w:rsidP="0076302B">
      <w:pPr>
        <w:pStyle w:val="Brezrazmikov"/>
        <w:jc w:val="both"/>
      </w:pPr>
      <w:r>
        <w:t xml:space="preserve">Stroški volilne kampanje za volitve župana pa ne smejo preseči 0,25 evra na posameznega volilnega upravičenca v občini Kidričevo. Na lokalnih volitvah v letu 2022 je imelo volilno pravico 5349 volivcev. </w:t>
      </w:r>
    </w:p>
    <w:p w:rsidR="0076302B" w:rsidRDefault="0076302B" w:rsidP="0076302B">
      <w:pPr>
        <w:pStyle w:val="Brezrazmikov"/>
        <w:jc w:val="both"/>
      </w:pPr>
    </w:p>
    <w:p w:rsidR="0076302B" w:rsidRDefault="0076302B" w:rsidP="0076302B">
      <w:pPr>
        <w:pStyle w:val="Brezrazmikov"/>
        <w:jc w:val="both"/>
      </w:pPr>
      <w:r>
        <w:t>Organizatorju volilne kampanje za člane občinskega sveta, katerim listam so pripadli mandat</w:t>
      </w:r>
      <w:r w:rsidR="00CC7EE2">
        <w:t xml:space="preserve">i za člane v občinski svet, imajo pravico do povračila stroškov volilne kampanje v višini 0,33 evra za dobljeni glas, pri čemer skupni znesek povračila stroškov ne sme preseči zneska porabljenih sredstev, razvidnega iz poročila občinskemu svetu in računskemu sodišču. </w:t>
      </w:r>
    </w:p>
    <w:p w:rsidR="00CC7EE2" w:rsidRDefault="00CC7EE2" w:rsidP="0076302B">
      <w:pPr>
        <w:pStyle w:val="Brezrazmikov"/>
        <w:jc w:val="both"/>
      </w:pPr>
    </w:p>
    <w:p w:rsidR="00CC7EE2" w:rsidRDefault="00CC7EE2" w:rsidP="0076302B">
      <w:pPr>
        <w:pStyle w:val="Brezrazmikov"/>
        <w:jc w:val="both"/>
      </w:pPr>
      <w:r>
        <w:t>Iz poročila občinske volilne komisije Občine Kidričevo o izidu volitev za župana in člane občinskega sveta Občine Kidričevo izhaja, da so posamezne liste kandidatov prejela naslednje število glasov:</w:t>
      </w:r>
    </w:p>
    <w:p w:rsidR="00CC7EE2" w:rsidRDefault="00CC7EE2" w:rsidP="0076302B">
      <w:pPr>
        <w:pStyle w:val="Brezrazmikov"/>
        <w:jc w:val="both"/>
      </w:pPr>
    </w:p>
    <w:p w:rsidR="00CC7EE2" w:rsidRDefault="00CC7EE2" w:rsidP="0076302B">
      <w:pPr>
        <w:pStyle w:val="Brezrazmikov"/>
        <w:jc w:val="both"/>
      </w:pPr>
      <w:r>
        <w:t>Slovenska nacionalna stranka</w:t>
      </w:r>
      <w:r>
        <w:tab/>
      </w:r>
      <w:r>
        <w:tab/>
      </w:r>
      <w:r>
        <w:tab/>
      </w:r>
      <w:r>
        <w:tab/>
        <w:t xml:space="preserve">     19 glasov</w:t>
      </w:r>
    </w:p>
    <w:p w:rsidR="00CC7EE2" w:rsidRDefault="00CC7EE2" w:rsidP="0076302B">
      <w:pPr>
        <w:pStyle w:val="Brezrazmikov"/>
        <w:jc w:val="both"/>
      </w:pPr>
      <w:r>
        <w:t>Nova Slovenija – krščanski demokrati</w:t>
      </w:r>
      <w:r>
        <w:tab/>
      </w:r>
      <w:r>
        <w:tab/>
      </w:r>
      <w:r>
        <w:tab/>
        <w:t xml:space="preserve">   593 glasov</w:t>
      </w:r>
    </w:p>
    <w:p w:rsidR="00CC7EE2" w:rsidRDefault="00CC7EE2" w:rsidP="0076302B">
      <w:pPr>
        <w:pStyle w:val="Brezrazmikov"/>
        <w:jc w:val="both"/>
      </w:pPr>
      <w:r>
        <w:t>Socialni demokrati</w:t>
      </w:r>
      <w:r>
        <w:tab/>
      </w:r>
      <w:r>
        <w:tab/>
      </w:r>
      <w:r>
        <w:tab/>
      </w:r>
      <w:r>
        <w:tab/>
      </w:r>
      <w:r>
        <w:tab/>
        <w:t xml:space="preserve">   462 glasov</w:t>
      </w:r>
    </w:p>
    <w:p w:rsidR="00CC7EE2" w:rsidRDefault="00CC7EE2" w:rsidP="0076302B">
      <w:pPr>
        <w:pStyle w:val="Brezrazmikov"/>
        <w:jc w:val="both"/>
      </w:pPr>
      <w:r>
        <w:t>Slovenska ljudska stranka</w:t>
      </w:r>
      <w:r>
        <w:tab/>
      </w:r>
      <w:r>
        <w:tab/>
      </w:r>
      <w:r>
        <w:tab/>
      </w:r>
      <w:r>
        <w:tab/>
        <w:t xml:space="preserve">   421 glasov</w:t>
      </w:r>
    </w:p>
    <w:p w:rsidR="00CC7EE2" w:rsidRDefault="00CC7EE2" w:rsidP="0076302B">
      <w:pPr>
        <w:pStyle w:val="Brezrazmikov"/>
        <w:jc w:val="both"/>
      </w:pPr>
      <w:r>
        <w:t>Slovenska demokratska stranka</w:t>
      </w:r>
      <w:r>
        <w:tab/>
      </w:r>
      <w:r>
        <w:tab/>
      </w:r>
      <w:r>
        <w:tab/>
      </w:r>
      <w:r>
        <w:tab/>
        <w:t xml:space="preserve"> 1111 glasov</w:t>
      </w:r>
    </w:p>
    <w:p w:rsidR="00CC7EE2" w:rsidRDefault="00CC7EE2" w:rsidP="0076302B">
      <w:pPr>
        <w:pStyle w:val="Brezrazmikov"/>
        <w:jc w:val="both"/>
      </w:pPr>
      <w:r>
        <w:t>DeSUS – demokratična stranka upokojencev</w:t>
      </w:r>
      <w:r>
        <w:tab/>
      </w:r>
      <w:r>
        <w:tab/>
        <w:t xml:space="preserve">   106 glasov</w:t>
      </w:r>
    </w:p>
    <w:p w:rsidR="00CC7EE2" w:rsidRDefault="00CC7EE2" w:rsidP="0076302B">
      <w:pPr>
        <w:pStyle w:val="Brezrazmikov"/>
        <w:jc w:val="both"/>
      </w:pPr>
      <w:r>
        <w:t>Gibanja Svoboda</w:t>
      </w:r>
      <w:r>
        <w:tab/>
      </w:r>
      <w:r>
        <w:tab/>
      </w:r>
      <w:r>
        <w:tab/>
      </w:r>
      <w:r>
        <w:tab/>
      </w:r>
      <w:r>
        <w:tab/>
        <w:t xml:space="preserve">   318 glasov</w:t>
      </w:r>
      <w:r w:rsidR="00067E9B">
        <w:t>.</w:t>
      </w:r>
      <w:bookmarkStart w:id="0" w:name="_GoBack"/>
      <w:bookmarkEnd w:id="0"/>
    </w:p>
    <w:p w:rsidR="00CC7EE2" w:rsidRDefault="00CC7EE2" w:rsidP="0076302B">
      <w:pPr>
        <w:pStyle w:val="Brezrazmikov"/>
        <w:jc w:val="both"/>
      </w:pPr>
    </w:p>
    <w:p w:rsidR="00CC7EE2" w:rsidRPr="00CC7EE2" w:rsidRDefault="00CC7EE2" w:rsidP="00CC7EE2">
      <w:pPr>
        <w:pStyle w:val="Telobesedila-zamik"/>
        <w:ind w:left="0"/>
        <w:rPr>
          <w:rFonts w:asciiTheme="minorHAnsi" w:hAnsiTheme="minorHAnsi" w:cstheme="minorHAnsi"/>
          <w:sz w:val="22"/>
        </w:rPr>
      </w:pPr>
      <w:r w:rsidRPr="00CC7EE2">
        <w:rPr>
          <w:rFonts w:asciiTheme="minorHAnsi" w:hAnsiTheme="minorHAnsi" w:cstheme="minorHAnsi"/>
          <w:sz w:val="22"/>
        </w:rPr>
        <w:t xml:space="preserve">5. člen Sklepa o delni povrnitvi stroškov volilne kampanje za lokalne volitve 2022 v Občini Kidričevo določa, </w:t>
      </w:r>
      <w:r w:rsidRPr="00CC7EE2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da se o</w:t>
      </w:r>
      <w:r w:rsidRPr="00CC7EE2">
        <w:rPr>
          <w:rFonts w:asciiTheme="minorHAnsi" w:hAnsiTheme="minorHAnsi" w:cstheme="minorHAnsi"/>
          <w:sz w:val="22"/>
        </w:rPr>
        <w:t>rganizatorju volilne kampanje  oziroma kandidatu za volitve v občinski</w:t>
      </w:r>
      <w:r>
        <w:rPr>
          <w:rFonts w:asciiTheme="minorHAnsi" w:hAnsiTheme="minorHAnsi" w:cstheme="minorHAnsi"/>
          <w:sz w:val="22"/>
        </w:rPr>
        <w:t xml:space="preserve"> svet ali za volitve župana, </w:t>
      </w:r>
      <w:r w:rsidRPr="00CC7EE2">
        <w:rPr>
          <w:rFonts w:asciiTheme="minorHAnsi" w:hAnsiTheme="minorHAnsi" w:cstheme="minorHAnsi"/>
          <w:sz w:val="22"/>
        </w:rPr>
        <w:t xml:space="preserve">na njegovo zahtevo povrnejo delni stroški volilne kampanje iz proračuna Občine Kidričevo. </w:t>
      </w:r>
    </w:p>
    <w:p w:rsidR="00CC7EE2" w:rsidRPr="00CC7EE2" w:rsidRDefault="00CC7EE2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CC7EE2" w:rsidRDefault="00CC7EE2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C7EE2">
        <w:rPr>
          <w:rFonts w:asciiTheme="minorHAnsi" w:hAnsiTheme="minorHAnsi" w:cstheme="minorHAnsi"/>
          <w:sz w:val="22"/>
          <w:szCs w:val="22"/>
        </w:rPr>
        <w:t xml:space="preserve">Organizator volilne kampanje poročilo predloži v 15 dneh po zaprtju transakcijskega računa organu lokalne skupnosti  in računskemu sodišču  o vseh zbranih in porabljenih sredstev za volilno kampanjo. </w:t>
      </w:r>
      <w:r w:rsidR="00DB7C62">
        <w:rPr>
          <w:rFonts w:asciiTheme="minorHAnsi" w:hAnsiTheme="minorHAnsi" w:cstheme="minorHAnsi"/>
          <w:sz w:val="22"/>
          <w:szCs w:val="22"/>
        </w:rPr>
        <w:t>Rok za zaprtje transakcijskega računa je bil 4.4.2023. Organizatorji volilne kampanje so bili dolžni podat zahtevek za delno povrnitev stroškov volilne kampanje do 19.4.2023.</w:t>
      </w:r>
    </w:p>
    <w:p w:rsidR="00DB7C62" w:rsidRDefault="00DB7C62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3B3F" w:rsidRDefault="00DB7C62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Ker Slovenska ljudska stranka ni</w:t>
      </w:r>
      <w:r w:rsidR="00C26B37">
        <w:rPr>
          <w:rFonts w:asciiTheme="minorHAnsi" w:hAnsiTheme="minorHAnsi" w:cstheme="minorHAnsi"/>
          <w:sz w:val="22"/>
          <w:szCs w:val="22"/>
        </w:rPr>
        <w:t xml:space="preserve"> podala</w:t>
      </w:r>
      <w:r>
        <w:rPr>
          <w:rFonts w:asciiTheme="minorHAnsi" w:hAnsiTheme="minorHAnsi" w:cstheme="minorHAnsi"/>
          <w:sz w:val="22"/>
          <w:szCs w:val="22"/>
        </w:rPr>
        <w:t xml:space="preserve"> zahtevka za delno povračilo stroškov volilne kampanje v skladu s 5. členom zgoraj navedenega Sklepa o delni povrniti stroškov volilne kampanje za lokalne volitve 2022 v Občini Kidričevo, se jim delni stroški volilne kampanje ne </w:t>
      </w:r>
      <w:r w:rsidR="00067E9B">
        <w:rPr>
          <w:rFonts w:asciiTheme="minorHAnsi" w:hAnsiTheme="minorHAnsi" w:cstheme="minorHAnsi"/>
          <w:sz w:val="22"/>
          <w:szCs w:val="22"/>
        </w:rPr>
        <w:t>povrnejo</w:t>
      </w:r>
      <w:r w:rsidR="00497F38">
        <w:rPr>
          <w:rFonts w:asciiTheme="minorHAnsi" w:hAnsiTheme="minorHAnsi" w:cstheme="minorHAnsi"/>
          <w:sz w:val="22"/>
          <w:szCs w:val="22"/>
        </w:rPr>
        <w:t>.</w:t>
      </w:r>
      <w:r w:rsidR="00B63B3F">
        <w:rPr>
          <w:rFonts w:asciiTheme="minorHAnsi" w:hAnsiTheme="minorHAnsi" w:cstheme="minorHAnsi"/>
          <w:sz w:val="22"/>
          <w:szCs w:val="22"/>
        </w:rPr>
        <w:t xml:space="preserve"> Slovenska nacionalna stranka in </w:t>
      </w:r>
      <w:r w:rsidR="00497F38">
        <w:rPr>
          <w:rFonts w:asciiTheme="minorHAnsi" w:hAnsiTheme="minorHAnsi" w:cstheme="minorHAnsi"/>
          <w:sz w:val="22"/>
          <w:szCs w:val="22"/>
        </w:rPr>
        <w:t xml:space="preserve"> DeSUS – demokratična stranka upokojencev Slovenije</w:t>
      </w:r>
      <w:r w:rsidR="00B63B3F">
        <w:rPr>
          <w:rFonts w:asciiTheme="minorHAnsi" w:hAnsiTheme="minorHAnsi" w:cstheme="minorHAnsi"/>
          <w:sz w:val="22"/>
          <w:szCs w:val="22"/>
        </w:rPr>
        <w:t xml:space="preserve">  </w:t>
      </w:r>
      <w:r w:rsidR="00497F38">
        <w:rPr>
          <w:rFonts w:asciiTheme="minorHAnsi" w:hAnsiTheme="minorHAnsi" w:cstheme="minorHAnsi"/>
          <w:sz w:val="22"/>
          <w:szCs w:val="22"/>
        </w:rPr>
        <w:t>nista prejel</w:t>
      </w:r>
      <w:r w:rsidR="00B63B3F">
        <w:rPr>
          <w:rFonts w:asciiTheme="minorHAnsi" w:hAnsiTheme="minorHAnsi" w:cstheme="minorHAnsi"/>
          <w:sz w:val="22"/>
          <w:szCs w:val="22"/>
        </w:rPr>
        <w:t>i</w:t>
      </w:r>
      <w:r w:rsidR="00497F38">
        <w:rPr>
          <w:rFonts w:asciiTheme="minorHAnsi" w:hAnsiTheme="minorHAnsi" w:cstheme="minorHAnsi"/>
          <w:sz w:val="22"/>
          <w:szCs w:val="22"/>
        </w:rPr>
        <w:t xml:space="preserve"> zadostno število glasov, da bi jima pripadal vsaj en mandat v občinskem svetu</w:t>
      </w:r>
      <w:r w:rsidR="00067E9B">
        <w:rPr>
          <w:rFonts w:asciiTheme="minorHAnsi" w:hAnsiTheme="minorHAnsi" w:cstheme="minorHAnsi"/>
          <w:sz w:val="22"/>
          <w:szCs w:val="22"/>
        </w:rPr>
        <w:t>, zato nista upravi</w:t>
      </w:r>
      <w:r w:rsidR="00B63B3F">
        <w:rPr>
          <w:rFonts w:asciiTheme="minorHAnsi" w:hAnsiTheme="minorHAnsi" w:cstheme="minorHAnsi"/>
          <w:sz w:val="22"/>
          <w:szCs w:val="22"/>
        </w:rPr>
        <w:t>čena do delnega povračila stroškov volilne kampanje</w:t>
      </w:r>
      <w:r w:rsidR="00497F38">
        <w:rPr>
          <w:rFonts w:asciiTheme="minorHAnsi" w:hAnsiTheme="minorHAnsi" w:cstheme="minorHAnsi"/>
          <w:sz w:val="22"/>
          <w:szCs w:val="22"/>
        </w:rPr>
        <w:t>.</w:t>
      </w: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poročil organizatorjev volilne kampanje o stroških izhaja, da so znašali stroški volilne kampanje posameznega organizatorja:</w:t>
      </w: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Nova Slovenija – krščanski demokrati</w:t>
      </w:r>
      <w:r>
        <w:rPr>
          <w:rFonts w:asciiTheme="minorHAnsi" w:hAnsiTheme="minorHAnsi" w:cstheme="minorHAnsi"/>
          <w:sz w:val="22"/>
          <w:szCs w:val="22"/>
        </w:rPr>
        <w:tab/>
        <w:t>1.387,74 eur</w:t>
      </w:r>
    </w:p>
    <w:p w:rsidR="00B63B3F" w:rsidRDefault="00067E9B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Socialni demokrati</w:t>
      </w:r>
      <w:r>
        <w:rPr>
          <w:rFonts w:asciiTheme="minorHAnsi" w:hAnsiTheme="minorHAnsi" w:cstheme="minorHAnsi"/>
          <w:sz w:val="22"/>
          <w:szCs w:val="22"/>
        </w:rPr>
        <w:tab/>
        <w:t xml:space="preserve">   828,40</w:t>
      </w:r>
      <w:r w:rsidR="00B63B3F">
        <w:rPr>
          <w:rFonts w:asciiTheme="minorHAnsi" w:hAnsiTheme="minorHAnsi" w:cstheme="minorHAnsi"/>
          <w:sz w:val="22"/>
          <w:szCs w:val="22"/>
        </w:rPr>
        <w:t xml:space="preserve"> eur</w:t>
      </w: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Slovenska demokratska stranka</w:t>
      </w:r>
      <w:r>
        <w:rPr>
          <w:rFonts w:asciiTheme="minorHAnsi" w:hAnsiTheme="minorHAnsi" w:cstheme="minorHAnsi"/>
          <w:sz w:val="22"/>
          <w:szCs w:val="22"/>
        </w:rPr>
        <w:tab/>
        <w:t>1.747,52 eur</w:t>
      </w: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Gibanje Svoboda</w:t>
      </w:r>
      <w:r>
        <w:rPr>
          <w:rFonts w:asciiTheme="minorHAnsi" w:hAnsiTheme="minorHAnsi" w:cstheme="minorHAnsi"/>
          <w:sz w:val="22"/>
          <w:szCs w:val="22"/>
        </w:rPr>
        <w:tab/>
        <w:t>1.594,87 eur.</w:t>
      </w:r>
    </w:p>
    <w:p w:rsidR="00B63B3F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B63B3F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Glede na navedeno izhaja, da so navedeni organizatorji </w:t>
      </w:r>
      <w:r w:rsidR="00AE5668">
        <w:rPr>
          <w:rFonts w:asciiTheme="minorHAnsi" w:hAnsiTheme="minorHAnsi" w:cstheme="minorHAnsi"/>
          <w:sz w:val="22"/>
          <w:szCs w:val="22"/>
        </w:rPr>
        <w:t xml:space="preserve">volilne kampanje upravičeni do delnega povračila stroškov volilne kampanje, kot je to navedeno v točki I. tega sklepa. </w:t>
      </w: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Organizatorju volilne kampanje za župana se povrnejo stroški v višini 0,12 evra za vsak dobljeni glas, pri čemer skup</w:t>
      </w:r>
      <w:r w:rsidR="00067E9B">
        <w:rPr>
          <w:rFonts w:asciiTheme="minorHAnsi" w:hAnsiTheme="minorHAnsi" w:cstheme="minorHAnsi"/>
          <w:sz w:val="22"/>
          <w:szCs w:val="22"/>
        </w:rPr>
        <w:t>ni znesek povrnjenih stroškov ne</w:t>
      </w:r>
      <w:r>
        <w:rPr>
          <w:rFonts w:asciiTheme="minorHAnsi" w:hAnsiTheme="minorHAnsi" w:cstheme="minorHAnsi"/>
          <w:sz w:val="22"/>
          <w:szCs w:val="22"/>
        </w:rPr>
        <w:t xml:space="preserve"> sme preseči zneska porabljenih sredstev, razvidnega  iz poročila občinskemu svetu in računskemu sodišču. </w:t>
      </w: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delnega povračila stroškov volilne kampanje so opravičeni tudi organizatorji volilne kampanje za župana, za katerega je glasovalo najmanj 10 % volivcev od skupnega števila volilnih upravičencev, ki so glasovali. </w:t>
      </w: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poročila Občinske volilne komisije Občine Kidričevo o izidu volitev za župana in občinski svet Občine Kidričevo izhaja, da sta posamezna kandidata za župana prejela naslednje števila glasov:</w:t>
      </w:r>
    </w:p>
    <w:p w:rsidR="00AE5668" w:rsidRDefault="00AE5668" w:rsidP="00CC7EE2">
      <w:pPr>
        <w:tabs>
          <w:tab w:val="left" w:pos="57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Jadransko Školnik</w:t>
      </w:r>
      <w:r>
        <w:rPr>
          <w:rFonts w:asciiTheme="minorHAnsi" w:hAnsiTheme="minorHAnsi" w:cstheme="minorHAnsi"/>
          <w:sz w:val="22"/>
          <w:szCs w:val="22"/>
        </w:rPr>
        <w:tab/>
        <w:t>1126 glasov oziroma 36,99 %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Anton Leskovar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19</w:t>
      </w:r>
      <w:r w:rsidR="00C15E8F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8 glasov oziroma 63,01 %.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poročila Občinske volilne komisije Občine Kidričevo izhaja, da je na volitvah glasovalo 3079 volivcev. 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poročila organizatorjev volilna kampanje o stroških volilne kampanje za volitve župana izhaja, da so znašali skupni stroški volilne kampanje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Socialni demokrati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067E9B">
        <w:rPr>
          <w:rFonts w:asciiTheme="minorHAnsi" w:hAnsiTheme="minorHAnsi" w:cstheme="minorHAnsi"/>
          <w:sz w:val="22"/>
          <w:szCs w:val="22"/>
        </w:rPr>
        <w:t>1.300,00</w:t>
      </w:r>
      <w:r>
        <w:rPr>
          <w:rFonts w:asciiTheme="minorHAnsi" w:hAnsiTheme="minorHAnsi" w:cstheme="minorHAnsi"/>
          <w:sz w:val="22"/>
          <w:szCs w:val="22"/>
        </w:rPr>
        <w:t xml:space="preserve"> eur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Slovenska demokratska stranka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1.060,52 eur.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Glede na navedeno izhaja, da sta navedena organizatorja volilne kampanje upravičena do delnega povračila stroškov volilne kampanje, kot je to navedeno v točki II. tega sklepa. </w:t>
      </w:r>
    </w:p>
    <w:p w:rsidR="00AE5668" w:rsidRDefault="00AE5668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skladu s 3. odstavkom 5. člena Sklepa o delni povrnitvi stroškov volilne kampanje za lokalne volitev 2022 v Občini Kidričevo, se sredstva iz proračuna občine organizatorjem volilna kampanje nakažejo 30 dan po seji občinskega sveta, na kateri se bo poročilo obravnavalo</w:t>
      </w:r>
      <w:r w:rsidR="00067E9B">
        <w:rPr>
          <w:rFonts w:asciiTheme="minorHAnsi" w:hAnsiTheme="minorHAnsi" w:cstheme="minorHAnsi"/>
          <w:sz w:val="22"/>
          <w:szCs w:val="22"/>
        </w:rPr>
        <w:t xml:space="preserve"> in predlagani predlog sklepa sprejel.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Predlog pripravila: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Zdenka Frank;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Anton Leskovar;</w:t>
      </w:r>
    </w:p>
    <w:p w:rsidR="00DB7C62" w:rsidRDefault="00497F38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17BC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svetovalka za družbene dejavnosti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župan</w:t>
      </w:r>
    </w:p>
    <w:p w:rsidR="000717BC" w:rsidRPr="00CC7EE2" w:rsidRDefault="000717BC" w:rsidP="00AE56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gospodarstvo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Občine Kidričevo </w:t>
      </w:r>
    </w:p>
    <w:p w:rsidR="00CC7EE2" w:rsidRPr="00CC7EE2" w:rsidRDefault="00CC7EE2" w:rsidP="0076302B">
      <w:pPr>
        <w:pStyle w:val="Brezrazmikov"/>
        <w:jc w:val="both"/>
        <w:rPr>
          <w:sz w:val="24"/>
        </w:rPr>
      </w:pPr>
    </w:p>
    <w:p w:rsidR="00A10AA7" w:rsidRDefault="00A10AA7" w:rsidP="006410D1">
      <w:pPr>
        <w:pStyle w:val="Brezrazmikov"/>
        <w:jc w:val="both"/>
      </w:pPr>
    </w:p>
    <w:p w:rsidR="00A10AA7" w:rsidRDefault="00A10AA7" w:rsidP="006410D1">
      <w:pPr>
        <w:pStyle w:val="Brezrazmikov"/>
        <w:jc w:val="both"/>
      </w:pPr>
    </w:p>
    <w:p w:rsidR="00422AE3" w:rsidRPr="00A367AA" w:rsidRDefault="00A10AA7" w:rsidP="000717B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22AE3" w:rsidRPr="00A36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439E0"/>
    <w:multiLevelType w:val="hybridMultilevel"/>
    <w:tmpl w:val="9CB090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D551D"/>
    <w:multiLevelType w:val="hybridMultilevel"/>
    <w:tmpl w:val="FB3A84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F3DC8"/>
    <w:multiLevelType w:val="hybridMultilevel"/>
    <w:tmpl w:val="2A52E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D6"/>
    <w:rsid w:val="00067E9B"/>
    <w:rsid w:val="000717BC"/>
    <w:rsid w:val="000A7FF0"/>
    <w:rsid w:val="00102CB4"/>
    <w:rsid w:val="001A72D6"/>
    <w:rsid w:val="00220786"/>
    <w:rsid w:val="003A20E8"/>
    <w:rsid w:val="004102C5"/>
    <w:rsid w:val="00422AE3"/>
    <w:rsid w:val="00497F38"/>
    <w:rsid w:val="0055309D"/>
    <w:rsid w:val="006410D1"/>
    <w:rsid w:val="0076302B"/>
    <w:rsid w:val="00A10AA7"/>
    <w:rsid w:val="00A367AA"/>
    <w:rsid w:val="00AA4350"/>
    <w:rsid w:val="00AE5668"/>
    <w:rsid w:val="00B47A7F"/>
    <w:rsid w:val="00B63B3F"/>
    <w:rsid w:val="00C15E8F"/>
    <w:rsid w:val="00C26B37"/>
    <w:rsid w:val="00CC7EE2"/>
    <w:rsid w:val="00DB7C62"/>
    <w:rsid w:val="00DE02C3"/>
    <w:rsid w:val="00E93F47"/>
    <w:rsid w:val="00F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CA6A"/>
  <w15:chartTrackingRefBased/>
  <w15:docId w15:val="{FB37B619-91BA-4534-BDE9-0D9214E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A72D6"/>
    <w:pPr>
      <w:spacing w:after="0" w:line="240" w:lineRule="auto"/>
    </w:p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CC7EE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CC7EE2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7</cp:revision>
  <dcterms:created xsi:type="dcterms:W3CDTF">2023-07-31T12:41:00Z</dcterms:created>
  <dcterms:modified xsi:type="dcterms:W3CDTF">2023-08-01T07:24:00Z</dcterms:modified>
</cp:coreProperties>
</file>